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медицинских знаний</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к.м.н., доцент _________________ /Александрова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медицинских знаний»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«Основы медицинских знаний».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медицинских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уметь применять меры профилактики детского травматизма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владеть навыком оказания первой доврачебной помощи обучающимся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«Основы медицинских знаний»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Элективные курсы по физической культуре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УК-7,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дисциплину. Основные понятия и определения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Понятие о неотложных состояниях, причины и  факторы, их вызывающие.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Характеристика детского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Закрытые повреждения. Открытые повреждения головы,груди, живота, верхних и нижних конечностей. Оказание первой медицинской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по предмету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378.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дисциплину. Основные понятия и определения дисциплины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Значение дисциплины для правильной организации учебно- воспитательной работы, трудового обучения, совершенствования физического развития и работоспособности детей.</w:t>
            </w:r>
          </w:p>
          <w:p>
            <w:pPr>
              <w:jc w:val="both"/>
              <w:spacing w:after="0" w:line="240" w:lineRule="auto"/>
              <w:rPr>
                <w:sz w:val="24"/>
                <w:szCs w:val="24"/>
              </w:rPr>
            </w:pPr>
            <w:r>
              <w:rPr>
                <w:rFonts w:ascii="Times New Roman" w:hAnsi="Times New Roman" w:cs="Times New Roman"/>
                <w:color w:val="#000000"/>
                <w:sz w:val="24"/>
                <w:szCs w:val="24"/>
              </w:rPr>
              <w:t> Общее понятие о здоровье как состоянии организма, которое развивается в процессе реализации генетического материала в условиях конкретной социальной и экологической среды. Здоровье человека как предмет исследования. Определения понятия здоровье. Состояние здоровья. Критерии здоровья. Общественное, индивидуальное здоровье. Духовное и физическое здоровье в гармоничном единстве. Здоровье и болезнь как основные формы жизни.</w:t>
            </w:r>
          </w:p>
          <w:p>
            <w:pPr>
              <w:jc w:val="both"/>
              <w:spacing w:after="0" w:line="240" w:lineRule="auto"/>
              <w:rPr>
                <w:sz w:val="24"/>
                <w:szCs w:val="24"/>
              </w:rPr>
            </w:pPr>
            <w:r>
              <w:rPr>
                <w:rFonts w:ascii="Times New Roman" w:hAnsi="Times New Roman" w:cs="Times New Roman"/>
                <w:color w:val="#000000"/>
                <w:sz w:val="24"/>
                <w:szCs w:val="24"/>
              </w:rPr>
              <w:t> Проблемы здоровья учащихся различных возрастных групп, факторы здоровья, характеристика групп здоровья.</w:t>
            </w:r>
          </w:p>
          <w:p>
            <w:pPr>
              <w:jc w:val="both"/>
              <w:spacing w:after="0" w:line="240" w:lineRule="auto"/>
              <w:rPr>
                <w:sz w:val="24"/>
                <w:szCs w:val="24"/>
              </w:rPr>
            </w:pPr>
            <w:r>
              <w:rPr>
                <w:rFonts w:ascii="Times New Roman" w:hAnsi="Times New Roman" w:cs="Times New Roman"/>
                <w:color w:val="#000000"/>
                <w:sz w:val="24"/>
                <w:szCs w:val="24"/>
              </w:rPr>
              <w:t> Здоровье и наследственность.</w:t>
            </w:r>
          </w:p>
          <w:p>
            <w:pPr>
              <w:jc w:val="both"/>
              <w:spacing w:after="0" w:line="240" w:lineRule="auto"/>
              <w:rPr>
                <w:sz w:val="24"/>
                <w:szCs w:val="24"/>
              </w:rPr>
            </w:pPr>
            <w:r>
              <w:rPr>
                <w:rFonts w:ascii="Times New Roman" w:hAnsi="Times New Roman" w:cs="Times New Roman"/>
                <w:color w:val="#000000"/>
                <w:sz w:val="24"/>
                <w:szCs w:val="24"/>
              </w:rPr>
              <w:t> Значение профилактических осмотров в ранней диагностике заболеваний.</w:t>
            </w: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Понятие о неотложных состояниях, причины и  факторы, их вызывающие.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первой медицинской помощи и ее значение. Неотложные состояния, причины и факторы, их вызывающие. Методы, способы и средства, используемые при оказании первой медицинской помощи.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Характеристика детского травматизма.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детском травматизме, виды травматизма. 2. Понятие о травме и виды травм. 3. Переломы. 4. Понятие о десмургии, повязке, перевязке. 5. Виды повязок по назначению, по типу бинтования. 6. Правила бинтования. 7. Роль учителя в профилактике детского травматизма.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Закрытые повреждения. Открытые повреждения головы,груди, живота, верхних и нижних конечностей. Оказание первой медицинской помощи.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Закрытые повреждения, понятия, виды. 2. Вывихи и сдавления, признаки, первая помощь. 3. Травматический токсикоз, первая помощь. 4. Травматический шок и его профилактика.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медицинских знаний» / Александрова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178.39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Рубанович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Суботялов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http://www.iprbookshop.ru/65284.html</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Вадбольский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Гитун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Полушкина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http://www.iprbookshop.ru/80183.html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978-5-534-04514-7.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https://urait.ru/bcode/406715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Мисюк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https://www.biblio-online.ru/bcode/431886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7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56.2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2024-2025_ФГОС3++2024_Бак-ЗФО-ПО(РЯ)(24)_plx_Основы медицинских знаний</dc:title>
  <dc:creator>FastReport.NET</dc:creator>
</cp:coreProperties>
</file>